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89" w:rsidRDefault="00764889" w:rsidP="00764889">
      <w:pPr>
        <w:pStyle w:val="Title"/>
        <w:rPr>
          <w:sz w:val="32"/>
        </w:rPr>
      </w:pPr>
      <w:bookmarkStart w:id="0" w:name="_GoBack"/>
      <w:bookmarkEnd w:id="0"/>
      <w:r>
        <w:rPr>
          <w:sz w:val="32"/>
        </w:rPr>
        <w:t>The Top 10 Corporate and Securities Articles of 20</w:t>
      </w:r>
      <w:r w:rsidR="001A3308">
        <w:rPr>
          <w:sz w:val="32"/>
        </w:rPr>
        <w:t>1</w:t>
      </w:r>
      <w:r w:rsidR="00FE5694">
        <w:rPr>
          <w:sz w:val="32"/>
        </w:rPr>
        <w:t>6</w:t>
      </w:r>
    </w:p>
    <w:p w:rsidR="00764889" w:rsidRDefault="00764889" w:rsidP="00764889">
      <w:pPr>
        <w:jc w:val="center"/>
        <w:rPr>
          <w:b/>
          <w:bCs/>
          <w:sz w:val="22"/>
        </w:rPr>
      </w:pPr>
    </w:p>
    <w:p w:rsidR="00764889" w:rsidRPr="00764889" w:rsidRDefault="00764889" w:rsidP="00764889">
      <w:pPr>
        <w:pStyle w:val="BodyText"/>
      </w:pPr>
      <w:r w:rsidRPr="00764889">
        <w:t xml:space="preserve">The </w:t>
      </w:r>
      <w:r w:rsidRPr="00764889">
        <w:rPr>
          <w:i/>
          <w:iCs/>
        </w:rPr>
        <w:t>Corporate Practice Commentator</w:t>
      </w:r>
      <w:r w:rsidRPr="00764889">
        <w:t xml:space="preserve"> is pleased to announce the results of its </w:t>
      </w:r>
      <w:r w:rsidR="00F670B1">
        <w:t>twenty-</w:t>
      </w:r>
      <w:r w:rsidR="00FE5694">
        <w:t>third</w:t>
      </w:r>
      <w:r w:rsidR="00F670B1">
        <w:t xml:space="preserve"> </w:t>
      </w:r>
      <w:r w:rsidRPr="00764889">
        <w:t xml:space="preserve">annual poll to select the ten best corporate and securities articles. </w:t>
      </w:r>
      <w:r>
        <w:t xml:space="preserve"> </w:t>
      </w:r>
      <w:r w:rsidRPr="00764889">
        <w:t>Teachers in corporate and securities law were asked to select the best corporate and securities articles from a list of articles published and index</w:t>
      </w:r>
      <w:r>
        <w:t xml:space="preserve">ed in legal journals during </w:t>
      </w:r>
      <w:r w:rsidR="00064D02">
        <w:t>201</w:t>
      </w:r>
      <w:r w:rsidR="00FE5694">
        <w:t>6</w:t>
      </w:r>
      <w:r w:rsidRPr="00764889">
        <w:t xml:space="preserve">. </w:t>
      </w:r>
      <w:r w:rsidR="00B66EB4">
        <w:t xml:space="preserve"> More than </w:t>
      </w:r>
      <w:r w:rsidR="00FE5694">
        <w:t>490</w:t>
      </w:r>
      <w:r w:rsidR="006943A5" w:rsidRPr="003D6BDA">
        <w:t xml:space="preserve"> </w:t>
      </w:r>
      <w:r w:rsidR="00B66EB4" w:rsidRPr="003D6BDA">
        <w:t>articles</w:t>
      </w:r>
      <w:r w:rsidR="00B66EB4">
        <w:t xml:space="preserve"> were on this year’s list. </w:t>
      </w:r>
      <w:r w:rsidRPr="00764889">
        <w:t xml:space="preserve"> Because of the vagaries of publication, indexing, and mailing,</w:t>
      </w:r>
      <w:r>
        <w:t xml:space="preserve"> some articles published in </w:t>
      </w:r>
      <w:r w:rsidR="00064D02">
        <w:t>201</w:t>
      </w:r>
      <w:r w:rsidR="00FE5694">
        <w:t>6</w:t>
      </w:r>
      <w:r w:rsidR="006943A5" w:rsidRPr="00764889">
        <w:t xml:space="preserve"> </w:t>
      </w:r>
      <w:r w:rsidRPr="00764889">
        <w:t xml:space="preserve">have a </w:t>
      </w:r>
      <w:r w:rsidR="00E95BAC">
        <w:t>201</w:t>
      </w:r>
      <w:r w:rsidR="00FE5694">
        <w:t>5</w:t>
      </w:r>
      <w:r w:rsidR="006943A5" w:rsidRPr="00764889">
        <w:t xml:space="preserve"> </w:t>
      </w:r>
      <w:r w:rsidRPr="00764889">
        <w:t xml:space="preserve">date, and not all articles containing a </w:t>
      </w:r>
      <w:r w:rsidR="00E95BAC">
        <w:t>201</w:t>
      </w:r>
      <w:r w:rsidR="00FE5694">
        <w:t>6</w:t>
      </w:r>
      <w:r w:rsidR="006943A5" w:rsidRPr="00764889">
        <w:t xml:space="preserve"> </w:t>
      </w:r>
      <w:r w:rsidRPr="00764889">
        <w:t>date were published and indexed in time to be included in this year’s list.</w:t>
      </w:r>
    </w:p>
    <w:p w:rsidR="00764889" w:rsidRDefault="00764889" w:rsidP="00764889">
      <w:pPr>
        <w:tabs>
          <w:tab w:val="left" w:pos="720"/>
        </w:tabs>
      </w:pPr>
    </w:p>
    <w:p w:rsidR="00001367" w:rsidRPr="00764889" w:rsidRDefault="00001367" w:rsidP="00764889">
      <w:pPr>
        <w:tabs>
          <w:tab w:val="left" w:pos="720"/>
        </w:tabs>
      </w:pPr>
    </w:p>
    <w:p w:rsidR="002D216F" w:rsidRDefault="00764889" w:rsidP="002D216F">
      <w:pPr>
        <w:tabs>
          <w:tab w:val="left" w:pos="720"/>
        </w:tabs>
      </w:pPr>
      <w:r w:rsidRPr="00764889">
        <w:t>The articles, listed in alphabetical order of the initial author, are:</w:t>
      </w:r>
    </w:p>
    <w:p w:rsidR="00001367" w:rsidRDefault="00001367" w:rsidP="002D216F">
      <w:pPr>
        <w:tabs>
          <w:tab w:val="left" w:pos="720"/>
        </w:tabs>
      </w:pPr>
    </w:p>
    <w:p w:rsidR="00001367" w:rsidRDefault="00001367" w:rsidP="00FA422B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</w:rPr>
      </w:pPr>
    </w:p>
    <w:p w:rsidR="00001367" w:rsidRDefault="00001367" w:rsidP="00FA422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8B1C32">
        <w:rPr>
          <w:rFonts w:eastAsia="Calibri"/>
          <w:b/>
          <w:color w:val="000000"/>
          <w:sz w:val="23"/>
          <w:szCs w:val="23"/>
        </w:rPr>
        <w:t xml:space="preserve">Baker, Lynn A., Michael A. Perino and Charles Silver. </w:t>
      </w:r>
      <w:r w:rsidRPr="00001367">
        <w:rPr>
          <w:rFonts w:eastAsia="Calibri"/>
          <w:color w:val="000000"/>
          <w:sz w:val="23"/>
          <w:szCs w:val="23"/>
        </w:rPr>
        <w:t xml:space="preserve">Is the </w:t>
      </w:r>
      <w:r w:rsidR="00392E8F">
        <w:rPr>
          <w:rFonts w:eastAsia="Calibri"/>
          <w:color w:val="000000"/>
          <w:sz w:val="23"/>
          <w:szCs w:val="23"/>
        </w:rPr>
        <w:t>P</w:t>
      </w:r>
      <w:r w:rsidRPr="00001367">
        <w:rPr>
          <w:rFonts w:eastAsia="Calibri"/>
          <w:color w:val="000000"/>
          <w:sz w:val="23"/>
          <w:szCs w:val="23"/>
        </w:rPr>
        <w:t xml:space="preserve">rice </w:t>
      </w:r>
      <w:r w:rsidR="00392E8F">
        <w:rPr>
          <w:rFonts w:eastAsia="Calibri"/>
          <w:color w:val="000000"/>
          <w:sz w:val="23"/>
          <w:szCs w:val="23"/>
        </w:rPr>
        <w:t>R</w:t>
      </w:r>
      <w:r w:rsidRPr="00001367">
        <w:rPr>
          <w:rFonts w:eastAsia="Calibri"/>
          <w:color w:val="000000"/>
          <w:sz w:val="23"/>
          <w:szCs w:val="23"/>
        </w:rPr>
        <w:t xml:space="preserve">ight? An </w:t>
      </w:r>
      <w:r w:rsidR="00392E8F">
        <w:rPr>
          <w:rFonts w:eastAsia="Calibri"/>
          <w:color w:val="000000"/>
          <w:sz w:val="23"/>
          <w:szCs w:val="23"/>
        </w:rPr>
        <w:t>E</w:t>
      </w:r>
      <w:r w:rsidRPr="00001367">
        <w:rPr>
          <w:rFonts w:eastAsia="Calibri"/>
          <w:color w:val="000000"/>
          <w:sz w:val="23"/>
          <w:szCs w:val="23"/>
        </w:rPr>
        <w:t xml:space="preserve">mpirical </w:t>
      </w:r>
      <w:r w:rsidR="00392E8F">
        <w:rPr>
          <w:rFonts w:eastAsia="Calibri"/>
          <w:color w:val="000000"/>
          <w:sz w:val="23"/>
          <w:szCs w:val="23"/>
        </w:rPr>
        <w:t>S</w:t>
      </w:r>
      <w:r w:rsidRPr="00001367">
        <w:rPr>
          <w:rFonts w:eastAsia="Calibri"/>
          <w:color w:val="000000"/>
          <w:sz w:val="23"/>
          <w:szCs w:val="23"/>
        </w:rPr>
        <w:t xml:space="preserve">tudy of </w:t>
      </w:r>
      <w:r w:rsidR="00392E8F">
        <w:rPr>
          <w:rFonts w:eastAsia="Calibri"/>
          <w:color w:val="000000"/>
          <w:sz w:val="23"/>
          <w:szCs w:val="23"/>
        </w:rPr>
        <w:t>F</w:t>
      </w:r>
      <w:r w:rsidRPr="00001367">
        <w:rPr>
          <w:rFonts w:eastAsia="Calibri"/>
          <w:color w:val="000000"/>
          <w:sz w:val="23"/>
          <w:szCs w:val="23"/>
        </w:rPr>
        <w:t xml:space="preserve">ee-setting in </w:t>
      </w:r>
      <w:r w:rsidR="00392E8F">
        <w:rPr>
          <w:rFonts w:eastAsia="Calibri"/>
          <w:color w:val="000000"/>
          <w:sz w:val="23"/>
          <w:szCs w:val="23"/>
        </w:rPr>
        <w:t>S</w:t>
      </w:r>
      <w:r w:rsidRPr="00001367">
        <w:rPr>
          <w:rFonts w:eastAsia="Calibri"/>
          <w:color w:val="000000"/>
          <w:sz w:val="23"/>
          <w:szCs w:val="23"/>
        </w:rPr>
        <w:t xml:space="preserve">ecurities </w:t>
      </w:r>
      <w:r w:rsidR="00392E8F">
        <w:rPr>
          <w:rFonts w:eastAsia="Calibri"/>
          <w:color w:val="000000"/>
          <w:sz w:val="23"/>
          <w:szCs w:val="23"/>
        </w:rPr>
        <w:t>C</w:t>
      </w:r>
      <w:r w:rsidRPr="00001367">
        <w:rPr>
          <w:rFonts w:eastAsia="Calibri"/>
          <w:color w:val="000000"/>
          <w:sz w:val="23"/>
          <w:szCs w:val="23"/>
        </w:rPr>
        <w:t xml:space="preserve">lass </w:t>
      </w:r>
      <w:r w:rsidR="00392E8F">
        <w:rPr>
          <w:rFonts w:eastAsia="Calibri"/>
          <w:color w:val="000000"/>
          <w:sz w:val="23"/>
          <w:szCs w:val="23"/>
        </w:rPr>
        <w:t>A</w:t>
      </w:r>
      <w:r w:rsidRPr="00001367">
        <w:rPr>
          <w:rFonts w:eastAsia="Calibri"/>
          <w:color w:val="000000"/>
          <w:sz w:val="23"/>
          <w:szCs w:val="23"/>
        </w:rPr>
        <w:t xml:space="preserve">ctions. </w:t>
      </w:r>
      <w:r w:rsidRPr="00E82DE3">
        <w:rPr>
          <w:rFonts w:eastAsia="Calibri"/>
          <w:smallCaps/>
          <w:color w:val="000000"/>
          <w:sz w:val="23"/>
          <w:szCs w:val="23"/>
        </w:rPr>
        <w:t>115 Colum. L. Rev. 1371-1452 (2015</w:t>
      </w:r>
      <w:r w:rsidRPr="00001367">
        <w:rPr>
          <w:rFonts w:eastAsia="Calibri"/>
          <w:color w:val="000000"/>
          <w:sz w:val="23"/>
          <w:szCs w:val="23"/>
        </w:rPr>
        <w:t>).</w:t>
      </w:r>
    </w:p>
    <w:p w:rsidR="00001367" w:rsidRDefault="00001367" w:rsidP="00FA422B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</w:rPr>
      </w:pPr>
    </w:p>
    <w:p w:rsidR="00001367" w:rsidRDefault="00001367" w:rsidP="00FA422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001367">
        <w:rPr>
          <w:rFonts w:eastAsia="Calibri"/>
          <w:b/>
          <w:color w:val="000000"/>
          <w:sz w:val="23"/>
          <w:szCs w:val="23"/>
        </w:rPr>
        <w:t>Cain, Matthew D., Jill E. Fisch, Sean J. Griff</w:t>
      </w:r>
      <w:r>
        <w:rPr>
          <w:rFonts w:eastAsia="Calibri"/>
          <w:b/>
          <w:color w:val="000000"/>
          <w:sz w:val="23"/>
          <w:szCs w:val="23"/>
        </w:rPr>
        <w:t xml:space="preserve">ith &amp; Steven Davidoff Solomon. </w:t>
      </w:r>
      <w:r w:rsidRPr="00001367">
        <w:rPr>
          <w:rFonts w:eastAsia="Calibri"/>
          <w:color w:val="000000"/>
          <w:sz w:val="23"/>
          <w:szCs w:val="23"/>
        </w:rPr>
        <w:t xml:space="preserve">How </w:t>
      </w:r>
      <w:r w:rsidR="00392E8F">
        <w:rPr>
          <w:rFonts w:eastAsia="Calibri"/>
          <w:color w:val="000000"/>
          <w:sz w:val="23"/>
          <w:szCs w:val="23"/>
        </w:rPr>
        <w:t>C</w:t>
      </w:r>
      <w:r w:rsidRPr="00001367">
        <w:rPr>
          <w:rFonts w:eastAsia="Calibri"/>
          <w:color w:val="000000"/>
          <w:sz w:val="23"/>
          <w:szCs w:val="23"/>
        </w:rPr>
        <w:t xml:space="preserve">orporate </w:t>
      </w:r>
      <w:r w:rsidR="00392E8F">
        <w:rPr>
          <w:rFonts w:eastAsia="Calibri"/>
          <w:color w:val="000000"/>
          <w:sz w:val="23"/>
          <w:szCs w:val="23"/>
        </w:rPr>
        <w:t>G</w:t>
      </w:r>
      <w:r w:rsidRPr="00001367">
        <w:rPr>
          <w:rFonts w:eastAsia="Calibri"/>
          <w:color w:val="000000"/>
          <w:sz w:val="23"/>
          <w:szCs w:val="23"/>
        </w:rPr>
        <w:t xml:space="preserve">overnance is </w:t>
      </w:r>
      <w:r w:rsidR="00392E8F">
        <w:rPr>
          <w:rFonts w:eastAsia="Calibri"/>
          <w:color w:val="000000"/>
          <w:sz w:val="23"/>
          <w:szCs w:val="23"/>
        </w:rPr>
        <w:t>M</w:t>
      </w:r>
      <w:r w:rsidRPr="00001367">
        <w:rPr>
          <w:rFonts w:eastAsia="Calibri"/>
          <w:color w:val="000000"/>
          <w:sz w:val="23"/>
          <w:szCs w:val="23"/>
        </w:rPr>
        <w:t xml:space="preserve">ade: </w:t>
      </w:r>
      <w:r w:rsidR="00392E8F">
        <w:rPr>
          <w:rFonts w:eastAsia="Calibri"/>
          <w:color w:val="000000"/>
          <w:sz w:val="23"/>
          <w:szCs w:val="23"/>
        </w:rPr>
        <w:t>T</w:t>
      </w:r>
      <w:r w:rsidRPr="00001367">
        <w:rPr>
          <w:rFonts w:eastAsia="Calibri"/>
          <w:color w:val="000000"/>
          <w:sz w:val="23"/>
          <w:szCs w:val="23"/>
        </w:rPr>
        <w:t xml:space="preserve">he </w:t>
      </w:r>
      <w:r w:rsidR="00392E8F">
        <w:rPr>
          <w:rFonts w:eastAsia="Calibri"/>
          <w:color w:val="000000"/>
          <w:sz w:val="23"/>
          <w:szCs w:val="23"/>
        </w:rPr>
        <w:t>C</w:t>
      </w:r>
      <w:r w:rsidRPr="00001367">
        <w:rPr>
          <w:rFonts w:eastAsia="Calibri"/>
          <w:color w:val="000000"/>
          <w:sz w:val="23"/>
          <w:szCs w:val="23"/>
        </w:rPr>
        <w:t xml:space="preserve">ase of the </w:t>
      </w:r>
      <w:r w:rsidR="00392E8F">
        <w:rPr>
          <w:rFonts w:eastAsia="Calibri"/>
          <w:color w:val="000000"/>
          <w:sz w:val="23"/>
          <w:szCs w:val="23"/>
        </w:rPr>
        <w:t>G</w:t>
      </w:r>
      <w:r w:rsidRPr="00001367">
        <w:rPr>
          <w:rFonts w:eastAsia="Calibri"/>
          <w:color w:val="000000"/>
          <w:sz w:val="23"/>
          <w:szCs w:val="23"/>
        </w:rPr>
        <w:t xml:space="preserve">olden </w:t>
      </w:r>
      <w:r w:rsidR="00392E8F">
        <w:rPr>
          <w:rFonts w:eastAsia="Calibri"/>
          <w:color w:val="000000"/>
          <w:sz w:val="23"/>
          <w:szCs w:val="23"/>
        </w:rPr>
        <w:t>L</w:t>
      </w:r>
      <w:r w:rsidRPr="00001367">
        <w:rPr>
          <w:rFonts w:eastAsia="Calibri"/>
          <w:color w:val="000000"/>
          <w:sz w:val="23"/>
          <w:szCs w:val="23"/>
        </w:rPr>
        <w:t xml:space="preserve">eash. </w:t>
      </w:r>
      <w:r w:rsidRPr="00E82DE3">
        <w:rPr>
          <w:rFonts w:eastAsia="Calibri"/>
          <w:smallCaps/>
          <w:color w:val="000000"/>
          <w:sz w:val="23"/>
          <w:szCs w:val="23"/>
        </w:rPr>
        <w:t>164 U. Pa. L. Rev. 649-702 (2016).</w:t>
      </w:r>
    </w:p>
    <w:p w:rsidR="00001367" w:rsidRDefault="00001367" w:rsidP="00FA422B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</w:rPr>
      </w:pPr>
    </w:p>
    <w:p w:rsidR="00001367" w:rsidRDefault="00001367" w:rsidP="00FA422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001367">
        <w:rPr>
          <w:rFonts w:eastAsia="Calibri"/>
          <w:b/>
          <w:color w:val="000000"/>
          <w:sz w:val="23"/>
          <w:szCs w:val="23"/>
        </w:rPr>
        <w:t xml:space="preserve">Catan, Emiliano M. and Marcel Kahan. </w:t>
      </w:r>
      <w:r w:rsidRPr="00001367">
        <w:rPr>
          <w:rFonts w:eastAsia="Calibri"/>
          <w:color w:val="000000"/>
          <w:sz w:val="23"/>
          <w:szCs w:val="23"/>
        </w:rPr>
        <w:t xml:space="preserve">The </w:t>
      </w:r>
      <w:r w:rsidR="00392E8F">
        <w:rPr>
          <w:rFonts w:eastAsia="Calibri"/>
          <w:color w:val="000000"/>
          <w:sz w:val="23"/>
          <w:szCs w:val="23"/>
        </w:rPr>
        <w:t>L</w:t>
      </w:r>
      <w:r w:rsidRPr="00001367">
        <w:rPr>
          <w:rFonts w:eastAsia="Calibri"/>
          <w:color w:val="000000"/>
          <w:sz w:val="23"/>
          <w:szCs w:val="23"/>
        </w:rPr>
        <w:t xml:space="preserve">aw and </w:t>
      </w:r>
      <w:r w:rsidR="00392E8F">
        <w:rPr>
          <w:rFonts w:eastAsia="Calibri"/>
          <w:color w:val="000000"/>
          <w:sz w:val="23"/>
          <w:szCs w:val="23"/>
        </w:rPr>
        <w:t>F</w:t>
      </w:r>
      <w:r w:rsidRPr="00001367">
        <w:rPr>
          <w:rFonts w:eastAsia="Calibri"/>
          <w:color w:val="000000"/>
          <w:sz w:val="23"/>
          <w:szCs w:val="23"/>
        </w:rPr>
        <w:t xml:space="preserve">inance of </w:t>
      </w:r>
      <w:r w:rsidR="00392E8F">
        <w:rPr>
          <w:rFonts w:eastAsia="Calibri"/>
          <w:color w:val="000000"/>
          <w:sz w:val="23"/>
          <w:szCs w:val="23"/>
        </w:rPr>
        <w:t>A</w:t>
      </w:r>
      <w:r w:rsidRPr="00001367">
        <w:rPr>
          <w:rFonts w:eastAsia="Calibri"/>
          <w:color w:val="000000"/>
          <w:sz w:val="23"/>
          <w:szCs w:val="23"/>
        </w:rPr>
        <w:t xml:space="preserve">ntitakeover </w:t>
      </w:r>
      <w:r w:rsidR="00392E8F">
        <w:rPr>
          <w:rFonts w:eastAsia="Calibri"/>
          <w:color w:val="000000"/>
          <w:sz w:val="23"/>
          <w:szCs w:val="23"/>
        </w:rPr>
        <w:t>S</w:t>
      </w:r>
      <w:r w:rsidRPr="00001367">
        <w:rPr>
          <w:rFonts w:eastAsia="Calibri"/>
          <w:color w:val="000000"/>
          <w:sz w:val="23"/>
          <w:szCs w:val="23"/>
        </w:rPr>
        <w:t xml:space="preserve">tatutes. </w:t>
      </w:r>
      <w:r w:rsidRPr="00E82DE3">
        <w:rPr>
          <w:rFonts w:eastAsia="Calibri"/>
          <w:smallCaps/>
          <w:color w:val="000000"/>
          <w:sz w:val="23"/>
          <w:szCs w:val="23"/>
        </w:rPr>
        <w:t>68 Stan. L. Rev. 629-680 (2016).</w:t>
      </w:r>
    </w:p>
    <w:p w:rsidR="00001367" w:rsidRPr="00001367" w:rsidRDefault="00001367" w:rsidP="00FA422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001367" w:rsidRDefault="00001367" w:rsidP="00FA422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8B1C32">
        <w:rPr>
          <w:rFonts w:eastAsia="Calibri"/>
          <w:b/>
          <w:color w:val="000000"/>
          <w:sz w:val="23"/>
          <w:szCs w:val="23"/>
        </w:rPr>
        <w:t xml:space="preserve">Cremers, K.J Martijn and Simone M. Sepe. </w:t>
      </w:r>
      <w:r w:rsidRPr="00001367">
        <w:rPr>
          <w:rFonts w:eastAsia="Calibri"/>
          <w:color w:val="000000"/>
          <w:sz w:val="23"/>
          <w:szCs w:val="23"/>
        </w:rPr>
        <w:t xml:space="preserve">The </w:t>
      </w:r>
      <w:r w:rsidR="00392E8F">
        <w:rPr>
          <w:rFonts w:eastAsia="Calibri"/>
          <w:color w:val="000000"/>
          <w:sz w:val="23"/>
          <w:szCs w:val="23"/>
        </w:rPr>
        <w:t>S</w:t>
      </w:r>
      <w:r w:rsidRPr="00001367">
        <w:rPr>
          <w:rFonts w:eastAsia="Calibri"/>
          <w:color w:val="000000"/>
          <w:sz w:val="23"/>
          <w:szCs w:val="23"/>
        </w:rPr>
        <w:t xml:space="preserve">hareholder </w:t>
      </w:r>
      <w:r w:rsidR="00392E8F">
        <w:rPr>
          <w:rFonts w:eastAsia="Calibri"/>
          <w:color w:val="000000"/>
          <w:sz w:val="23"/>
          <w:szCs w:val="23"/>
        </w:rPr>
        <w:t>V</w:t>
      </w:r>
      <w:r w:rsidRPr="00001367">
        <w:rPr>
          <w:rFonts w:eastAsia="Calibri"/>
          <w:color w:val="000000"/>
          <w:sz w:val="23"/>
          <w:szCs w:val="23"/>
        </w:rPr>
        <w:t xml:space="preserve">alue of </w:t>
      </w:r>
      <w:r w:rsidR="00392E8F">
        <w:rPr>
          <w:rFonts w:eastAsia="Calibri"/>
          <w:color w:val="000000"/>
          <w:sz w:val="23"/>
          <w:szCs w:val="23"/>
        </w:rPr>
        <w:t>E</w:t>
      </w:r>
      <w:r w:rsidRPr="00001367">
        <w:rPr>
          <w:rFonts w:eastAsia="Calibri"/>
          <w:color w:val="000000"/>
          <w:sz w:val="23"/>
          <w:szCs w:val="23"/>
        </w:rPr>
        <w:t xml:space="preserve">mpowered </w:t>
      </w:r>
      <w:r w:rsidR="00392E8F">
        <w:rPr>
          <w:rFonts w:eastAsia="Calibri"/>
          <w:color w:val="000000"/>
          <w:sz w:val="23"/>
          <w:szCs w:val="23"/>
        </w:rPr>
        <w:t>B</w:t>
      </w:r>
      <w:r w:rsidRPr="00001367">
        <w:rPr>
          <w:rFonts w:eastAsia="Calibri"/>
          <w:color w:val="000000"/>
          <w:sz w:val="23"/>
          <w:szCs w:val="23"/>
        </w:rPr>
        <w:t xml:space="preserve">oards. </w:t>
      </w:r>
      <w:r w:rsidRPr="00E82DE3">
        <w:rPr>
          <w:rFonts w:eastAsia="Calibri"/>
          <w:smallCaps/>
          <w:color w:val="000000"/>
          <w:sz w:val="23"/>
          <w:szCs w:val="23"/>
        </w:rPr>
        <w:t>68 Stan. L. Rev. 67-148 (2016).</w:t>
      </w:r>
    </w:p>
    <w:p w:rsidR="00001367" w:rsidRDefault="00001367" w:rsidP="00FA422B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</w:rPr>
      </w:pPr>
    </w:p>
    <w:p w:rsidR="00001367" w:rsidRDefault="00001367" w:rsidP="00FA422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001367">
        <w:rPr>
          <w:rFonts w:eastAsia="Calibri"/>
          <w:b/>
          <w:color w:val="000000"/>
          <w:sz w:val="23"/>
          <w:szCs w:val="23"/>
        </w:rPr>
        <w:t xml:space="preserve">Elhauge, Einer. </w:t>
      </w:r>
      <w:r w:rsidRPr="00001367">
        <w:rPr>
          <w:rFonts w:eastAsia="Calibri"/>
          <w:color w:val="000000"/>
          <w:sz w:val="23"/>
          <w:szCs w:val="23"/>
        </w:rPr>
        <w:t xml:space="preserve">Horizontal </w:t>
      </w:r>
      <w:r w:rsidR="00392E8F">
        <w:rPr>
          <w:rFonts w:eastAsia="Calibri"/>
          <w:color w:val="000000"/>
          <w:sz w:val="23"/>
          <w:szCs w:val="23"/>
        </w:rPr>
        <w:t>S</w:t>
      </w:r>
      <w:r w:rsidRPr="00001367">
        <w:rPr>
          <w:rFonts w:eastAsia="Calibri"/>
          <w:color w:val="000000"/>
          <w:sz w:val="23"/>
          <w:szCs w:val="23"/>
        </w:rPr>
        <w:t xml:space="preserve">hareholding. </w:t>
      </w:r>
      <w:r w:rsidRPr="00E82DE3">
        <w:rPr>
          <w:rFonts w:eastAsia="Calibri"/>
          <w:smallCaps/>
          <w:color w:val="000000"/>
          <w:sz w:val="23"/>
          <w:szCs w:val="23"/>
        </w:rPr>
        <w:t>129 Harv. L. Rev. 1267-1317 (2016).</w:t>
      </w:r>
    </w:p>
    <w:p w:rsidR="00001367" w:rsidRDefault="00001367" w:rsidP="00FA422B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</w:rPr>
      </w:pPr>
    </w:p>
    <w:p w:rsidR="00001367" w:rsidRDefault="00001367" w:rsidP="00FA422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8B1C32">
        <w:rPr>
          <w:rFonts w:eastAsia="Calibri"/>
          <w:b/>
          <w:color w:val="000000"/>
          <w:sz w:val="23"/>
          <w:szCs w:val="23"/>
        </w:rPr>
        <w:t xml:space="preserve">Fox, Merritt B., Lawrence R. Glosten and Gabriel V. Rauterberg. </w:t>
      </w:r>
      <w:r w:rsidRPr="00001367">
        <w:rPr>
          <w:rFonts w:eastAsia="Calibri"/>
          <w:color w:val="000000"/>
          <w:sz w:val="23"/>
          <w:szCs w:val="23"/>
        </w:rPr>
        <w:t xml:space="preserve">The </w:t>
      </w:r>
      <w:r w:rsidR="00392E8F">
        <w:rPr>
          <w:rFonts w:eastAsia="Calibri"/>
          <w:color w:val="000000"/>
          <w:sz w:val="23"/>
          <w:szCs w:val="23"/>
        </w:rPr>
        <w:t>N</w:t>
      </w:r>
      <w:r w:rsidRPr="00001367">
        <w:rPr>
          <w:rFonts w:eastAsia="Calibri"/>
          <w:color w:val="000000"/>
          <w:sz w:val="23"/>
          <w:szCs w:val="23"/>
        </w:rPr>
        <w:t xml:space="preserve">ew </w:t>
      </w:r>
      <w:r w:rsidR="00392E8F">
        <w:rPr>
          <w:rFonts w:eastAsia="Calibri"/>
          <w:color w:val="000000"/>
          <w:sz w:val="23"/>
          <w:szCs w:val="23"/>
        </w:rPr>
        <w:t>S</w:t>
      </w:r>
      <w:r w:rsidRPr="00001367">
        <w:rPr>
          <w:rFonts w:eastAsia="Calibri"/>
          <w:color w:val="000000"/>
          <w:sz w:val="23"/>
          <w:szCs w:val="23"/>
        </w:rPr>
        <w:t xml:space="preserve">tock </w:t>
      </w:r>
      <w:r w:rsidR="00392E8F">
        <w:rPr>
          <w:rFonts w:eastAsia="Calibri"/>
          <w:color w:val="000000"/>
          <w:sz w:val="23"/>
          <w:szCs w:val="23"/>
        </w:rPr>
        <w:t>M</w:t>
      </w:r>
      <w:r w:rsidRPr="00001367">
        <w:rPr>
          <w:rFonts w:eastAsia="Calibri"/>
          <w:color w:val="000000"/>
          <w:sz w:val="23"/>
          <w:szCs w:val="23"/>
        </w:rPr>
        <w:t xml:space="preserve">arket: </w:t>
      </w:r>
      <w:r w:rsidR="00392E8F">
        <w:rPr>
          <w:rFonts w:eastAsia="Calibri"/>
          <w:color w:val="000000"/>
          <w:sz w:val="23"/>
          <w:szCs w:val="23"/>
        </w:rPr>
        <w:t>S</w:t>
      </w:r>
      <w:r w:rsidRPr="00001367">
        <w:rPr>
          <w:rFonts w:eastAsia="Calibri"/>
          <w:color w:val="000000"/>
          <w:sz w:val="23"/>
          <w:szCs w:val="23"/>
        </w:rPr>
        <w:t xml:space="preserve">ense and </w:t>
      </w:r>
      <w:r w:rsidR="00392E8F">
        <w:rPr>
          <w:rFonts w:eastAsia="Calibri"/>
          <w:color w:val="000000"/>
          <w:sz w:val="23"/>
          <w:szCs w:val="23"/>
        </w:rPr>
        <w:t>N</w:t>
      </w:r>
      <w:r w:rsidRPr="00001367">
        <w:rPr>
          <w:rFonts w:eastAsia="Calibri"/>
          <w:color w:val="000000"/>
          <w:sz w:val="23"/>
          <w:szCs w:val="23"/>
        </w:rPr>
        <w:t xml:space="preserve">onsense. </w:t>
      </w:r>
      <w:r w:rsidRPr="00E82DE3">
        <w:rPr>
          <w:rFonts w:eastAsia="Calibri"/>
          <w:smallCaps/>
          <w:color w:val="000000"/>
          <w:sz w:val="23"/>
          <w:szCs w:val="23"/>
        </w:rPr>
        <w:t>65 Duke L.J. 191-277 (2015).</w:t>
      </w:r>
    </w:p>
    <w:p w:rsidR="00001367" w:rsidRDefault="00001367" w:rsidP="00FA422B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</w:rPr>
      </w:pPr>
    </w:p>
    <w:p w:rsidR="00001367" w:rsidRDefault="00001367" w:rsidP="00FA422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A42EAF">
        <w:rPr>
          <w:rFonts w:eastAsia="Calibri"/>
          <w:b/>
          <w:color w:val="000000"/>
          <w:sz w:val="23"/>
          <w:szCs w:val="23"/>
        </w:rPr>
        <w:t xml:space="preserve">Goshen, Zohar and Assaf Hamdani. </w:t>
      </w:r>
      <w:r w:rsidRPr="00001367">
        <w:rPr>
          <w:rFonts w:eastAsia="Calibri"/>
          <w:color w:val="000000"/>
          <w:sz w:val="23"/>
          <w:szCs w:val="23"/>
        </w:rPr>
        <w:t xml:space="preserve">Corporate </w:t>
      </w:r>
      <w:r w:rsidR="00392E8F">
        <w:rPr>
          <w:rFonts w:eastAsia="Calibri"/>
          <w:color w:val="000000"/>
          <w:sz w:val="23"/>
          <w:szCs w:val="23"/>
        </w:rPr>
        <w:t>C</w:t>
      </w:r>
      <w:r w:rsidRPr="00001367">
        <w:rPr>
          <w:rFonts w:eastAsia="Calibri"/>
          <w:color w:val="000000"/>
          <w:sz w:val="23"/>
          <w:szCs w:val="23"/>
        </w:rPr>
        <w:t xml:space="preserve">ontrol and </w:t>
      </w:r>
      <w:r w:rsidR="00392E8F">
        <w:rPr>
          <w:rFonts w:eastAsia="Calibri"/>
          <w:color w:val="000000"/>
          <w:sz w:val="23"/>
          <w:szCs w:val="23"/>
        </w:rPr>
        <w:t>I</w:t>
      </w:r>
      <w:r w:rsidRPr="00001367">
        <w:rPr>
          <w:rFonts w:eastAsia="Calibri"/>
          <w:color w:val="000000"/>
          <w:sz w:val="23"/>
          <w:szCs w:val="23"/>
        </w:rPr>
        <w:t xml:space="preserve">diosyncratic </w:t>
      </w:r>
      <w:r w:rsidR="00392E8F">
        <w:rPr>
          <w:rFonts w:eastAsia="Calibri"/>
          <w:color w:val="000000"/>
          <w:sz w:val="23"/>
          <w:szCs w:val="23"/>
        </w:rPr>
        <w:t>V</w:t>
      </w:r>
      <w:r w:rsidRPr="00001367">
        <w:rPr>
          <w:rFonts w:eastAsia="Calibri"/>
          <w:color w:val="000000"/>
          <w:sz w:val="23"/>
          <w:szCs w:val="23"/>
        </w:rPr>
        <w:t>ision</w:t>
      </w:r>
      <w:r w:rsidRPr="00E82DE3">
        <w:rPr>
          <w:rFonts w:eastAsia="Calibri"/>
          <w:smallCaps/>
          <w:color w:val="000000"/>
          <w:sz w:val="23"/>
          <w:szCs w:val="23"/>
        </w:rPr>
        <w:t>. 125 Yale L.J. 560-619 (2016).</w:t>
      </w:r>
    </w:p>
    <w:p w:rsidR="00001367" w:rsidRPr="00001367" w:rsidRDefault="00001367" w:rsidP="00FA422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001367" w:rsidRDefault="00001367" w:rsidP="00FA422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8B1C32">
        <w:rPr>
          <w:rFonts w:eastAsia="Calibri"/>
          <w:b/>
          <w:color w:val="000000"/>
          <w:sz w:val="23"/>
          <w:szCs w:val="23"/>
        </w:rPr>
        <w:t xml:space="preserve">Korsmo, Charles R. and Minor Myers. </w:t>
      </w:r>
      <w:r w:rsidRPr="00001367">
        <w:rPr>
          <w:rFonts w:eastAsia="Calibri"/>
          <w:color w:val="000000"/>
          <w:sz w:val="23"/>
          <w:szCs w:val="23"/>
        </w:rPr>
        <w:t xml:space="preserve">Appraisal </w:t>
      </w:r>
      <w:r w:rsidR="00392E8F">
        <w:rPr>
          <w:rFonts w:eastAsia="Calibri"/>
          <w:color w:val="000000"/>
          <w:sz w:val="23"/>
          <w:szCs w:val="23"/>
        </w:rPr>
        <w:t>A</w:t>
      </w:r>
      <w:r w:rsidRPr="00001367">
        <w:rPr>
          <w:rFonts w:eastAsia="Calibri"/>
          <w:color w:val="000000"/>
          <w:sz w:val="23"/>
          <w:szCs w:val="23"/>
        </w:rPr>
        <w:t xml:space="preserve">rbitrage and the </w:t>
      </w:r>
      <w:r w:rsidR="00392E8F">
        <w:rPr>
          <w:rFonts w:eastAsia="Calibri"/>
          <w:color w:val="000000"/>
          <w:sz w:val="23"/>
          <w:szCs w:val="23"/>
        </w:rPr>
        <w:t>F</w:t>
      </w:r>
      <w:r w:rsidRPr="00001367">
        <w:rPr>
          <w:rFonts w:eastAsia="Calibri"/>
          <w:color w:val="000000"/>
          <w:sz w:val="23"/>
          <w:szCs w:val="23"/>
        </w:rPr>
        <w:t xml:space="preserve">uture of </w:t>
      </w:r>
      <w:r w:rsidR="00392E8F">
        <w:rPr>
          <w:rFonts w:eastAsia="Calibri"/>
          <w:color w:val="000000"/>
          <w:sz w:val="23"/>
          <w:szCs w:val="23"/>
        </w:rPr>
        <w:t>P</w:t>
      </w:r>
      <w:r w:rsidRPr="00001367">
        <w:rPr>
          <w:rFonts w:eastAsia="Calibri"/>
          <w:color w:val="000000"/>
          <w:sz w:val="23"/>
          <w:szCs w:val="23"/>
        </w:rPr>
        <w:t xml:space="preserve">ublic </w:t>
      </w:r>
      <w:r w:rsidR="00392E8F">
        <w:rPr>
          <w:rFonts w:eastAsia="Calibri"/>
          <w:color w:val="000000"/>
          <w:sz w:val="23"/>
          <w:szCs w:val="23"/>
        </w:rPr>
        <w:t>C</w:t>
      </w:r>
      <w:r w:rsidRPr="00001367">
        <w:rPr>
          <w:rFonts w:eastAsia="Calibri"/>
          <w:color w:val="000000"/>
          <w:sz w:val="23"/>
          <w:szCs w:val="23"/>
        </w:rPr>
        <w:t xml:space="preserve">ompany M&amp;A. </w:t>
      </w:r>
      <w:r w:rsidRPr="00E82DE3">
        <w:rPr>
          <w:rFonts w:eastAsia="Calibri"/>
          <w:smallCaps/>
          <w:color w:val="000000"/>
          <w:sz w:val="23"/>
          <w:szCs w:val="23"/>
        </w:rPr>
        <w:t>92 Wash. U. L. Rev. 1551-1615 (2015).</w:t>
      </w:r>
    </w:p>
    <w:p w:rsidR="00001367" w:rsidRDefault="00001367" w:rsidP="00FA422B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</w:rPr>
      </w:pPr>
    </w:p>
    <w:p w:rsidR="00001367" w:rsidRPr="00E82DE3" w:rsidRDefault="00001367" w:rsidP="00FA422B">
      <w:pPr>
        <w:autoSpaceDE w:val="0"/>
        <w:autoSpaceDN w:val="0"/>
        <w:adjustRightInd w:val="0"/>
        <w:rPr>
          <w:rFonts w:eastAsia="Calibri"/>
          <w:smallCaps/>
          <w:color w:val="000000"/>
          <w:sz w:val="23"/>
          <w:szCs w:val="23"/>
        </w:rPr>
      </w:pPr>
      <w:r w:rsidRPr="008B1C32">
        <w:rPr>
          <w:rFonts w:eastAsia="Calibri"/>
          <w:b/>
          <w:color w:val="000000"/>
          <w:sz w:val="23"/>
          <w:szCs w:val="23"/>
        </w:rPr>
        <w:t xml:space="preserve">Talley, Eric L. </w:t>
      </w:r>
      <w:r w:rsidRPr="00001367">
        <w:rPr>
          <w:rFonts w:eastAsia="Calibri"/>
          <w:color w:val="000000"/>
          <w:sz w:val="23"/>
          <w:szCs w:val="23"/>
        </w:rPr>
        <w:t xml:space="preserve">Corporate </w:t>
      </w:r>
      <w:r w:rsidR="00392E8F">
        <w:rPr>
          <w:rFonts w:eastAsia="Calibri"/>
          <w:color w:val="000000"/>
          <w:sz w:val="23"/>
          <w:szCs w:val="23"/>
        </w:rPr>
        <w:t>I</w:t>
      </w:r>
      <w:r w:rsidRPr="00001367">
        <w:rPr>
          <w:rFonts w:eastAsia="Calibri"/>
          <w:color w:val="000000"/>
          <w:sz w:val="23"/>
          <w:szCs w:val="23"/>
        </w:rPr>
        <w:t xml:space="preserve">nversions and the </w:t>
      </w:r>
      <w:r w:rsidR="00392E8F">
        <w:rPr>
          <w:rFonts w:eastAsia="Calibri"/>
          <w:color w:val="000000"/>
          <w:sz w:val="23"/>
          <w:szCs w:val="23"/>
        </w:rPr>
        <w:t>U</w:t>
      </w:r>
      <w:r w:rsidRPr="00001367">
        <w:rPr>
          <w:rFonts w:eastAsia="Calibri"/>
          <w:color w:val="000000"/>
          <w:sz w:val="23"/>
          <w:szCs w:val="23"/>
        </w:rPr>
        <w:t xml:space="preserve">nbundling of </w:t>
      </w:r>
      <w:r w:rsidR="00392E8F">
        <w:rPr>
          <w:rFonts w:eastAsia="Calibri"/>
          <w:color w:val="000000"/>
          <w:sz w:val="23"/>
          <w:szCs w:val="23"/>
        </w:rPr>
        <w:t>R</w:t>
      </w:r>
      <w:r w:rsidRPr="00001367">
        <w:rPr>
          <w:rFonts w:eastAsia="Calibri"/>
          <w:color w:val="000000"/>
          <w:sz w:val="23"/>
          <w:szCs w:val="23"/>
        </w:rPr>
        <w:t xml:space="preserve">egulatory </w:t>
      </w:r>
      <w:r w:rsidR="00392E8F">
        <w:rPr>
          <w:rFonts w:eastAsia="Calibri"/>
          <w:color w:val="000000"/>
          <w:sz w:val="23"/>
          <w:szCs w:val="23"/>
        </w:rPr>
        <w:t>C</w:t>
      </w:r>
      <w:r w:rsidRPr="00001367">
        <w:rPr>
          <w:rFonts w:eastAsia="Calibri"/>
          <w:color w:val="000000"/>
          <w:sz w:val="23"/>
          <w:szCs w:val="23"/>
        </w:rPr>
        <w:t xml:space="preserve">ompetition. </w:t>
      </w:r>
      <w:r w:rsidRPr="00E82DE3">
        <w:rPr>
          <w:rFonts w:eastAsia="Calibri"/>
          <w:smallCaps/>
          <w:color w:val="000000"/>
          <w:sz w:val="23"/>
          <w:szCs w:val="23"/>
        </w:rPr>
        <w:t>101 Va. L. Rev. 1649-1751 (2015).</w:t>
      </w:r>
    </w:p>
    <w:p w:rsidR="00001367" w:rsidRPr="00001367" w:rsidRDefault="00001367" w:rsidP="00FA422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001367" w:rsidRDefault="00001367" w:rsidP="00FA422B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</w:rPr>
      </w:pPr>
      <w:r w:rsidRPr="00001367">
        <w:rPr>
          <w:rFonts w:eastAsia="Calibri"/>
          <w:b/>
          <w:color w:val="000000"/>
          <w:sz w:val="23"/>
          <w:szCs w:val="23"/>
        </w:rPr>
        <w:t xml:space="preserve">Thompson, Robert B. </w:t>
      </w:r>
      <w:r w:rsidRPr="00001367">
        <w:rPr>
          <w:rFonts w:eastAsia="Calibri"/>
          <w:color w:val="000000"/>
          <w:sz w:val="23"/>
          <w:szCs w:val="23"/>
        </w:rPr>
        <w:t>Anti-</w:t>
      </w:r>
      <w:r w:rsidR="00392E8F">
        <w:rPr>
          <w:rFonts w:eastAsia="Calibri"/>
          <w:color w:val="000000"/>
          <w:sz w:val="23"/>
          <w:szCs w:val="23"/>
        </w:rPr>
        <w:t>P</w:t>
      </w:r>
      <w:r w:rsidRPr="00001367">
        <w:rPr>
          <w:rFonts w:eastAsia="Calibri"/>
          <w:color w:val="000000"/>
          <w:sz w:val="23"/>
          <w:szCs w:val="23"/>
        </w:rPr>
        <w:t xml:space="preserve">rimacy: </w:t>
      </w:r>
      <w:r w:rsidR="00392E8F">
        <w:rPr>
          <w:rFonts w:eastAsia="Calibri"/>
          <w:color w:val="000000"/>
          <w:sz w:val="23"/>
          <w:szCs w:val="23"/>
        </w:rPr>
        <w:t>S</w:t>
      </w:r>
      <w:r w:rsidRPr="00001367">
        <w:rPr>
          <w:rFonts w:eastAsia="Calibri"/>
          <w:color w:val="000000"/>
          <w:sz w:val="23"/>
          <w:szCs w:val="23"/>
        </w:rPr>
        <w:t xml:space="preserve">haring </w:t>
      </w:r>
      <w:r w:rsidR="00392E8F">
        <w:rPr>
          <w:rFonts w:eastAsia="Calibri"/>
          <w:color w:val="000000"/>
          <w:sz w:val="23"/>
          <w:szCs w:val="23"/>
        </w:rPr>
        <w:t>P</w:t>
      </w:r>
      <w:r w:rsidRPr="00001367">
        <w:rPr>
          <w:rFonts w:eastAsia="Calibri"/>
          <w:color w:val="000000"/>
          <w:sz w:val="23"/>
          <w:szCs w:val="23"/>
        </w:rPr>
        <w:t xml:space="preserve">ower in American </w:t>
      </w:r>
      <w:r w:rsidR="00392E8F">
        <w:rPr>
          <w:rFonts w:eastAsia="Calibri"/>
          <w:color w:val="000000"/>
          <w:sz w:val="23"/>
          <w:szCs w:val="23"/>
        </w:rPr>
        <w:t>C</w:t>
      </w:r>
      <w:r w:rsidRPr="00001367">
        <w:rPr>
          <w:rFonts w:eastAsia="Calibri"/>
          <w:color w:val="000000"/>
          <w:sz w:val="23"/>
          <w:szCs w:val="23"/>
        </w:rPr>
        <w:t xml:space="preserve">orporations. </w:t>
      </w:r>
      <w:r w:rsidRPr="00E82DE3">
        <w:rPr>
          <w:rFonts w:eastAsia="Calibri"/>
          <w:smallCaps/>
          <w:color w:val="000000"/>
          <w:sz w:val="23"/>
          <w:szCs w:val="23"/>
        </w:rPr>
        <w:t>71 Bus. Law. 381-425 (2016).</w:t>
      </w:r>
    </w:p>
    <w:p w:rsidR="00073645" w:rsidRDefault="00073645" w:rsidP="00FA422B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</w:rPr>
      </w:pPr>
    </w:p>
    <w:p w:rsidR="00F670B1" w:rsidRPr="00001367" w:rsidRDefault="00EC12E6" w:rsidP="0000136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EC12E6">
        <w:rPr>
          <w:rFonts w:eastAsia="Calibri"/>
          <w:color w:val="000000"/>
          <w:sz w:val="23"/>
          <w:szCs w:val="23"/>
        </w:rPr>
        <w:t xml:space="preserve"> </w:t>
      </w:r>
    </w:p>
    <w:sectPr w:rsidR="00F670B1" w:rsidRPr="00001367" w:rsidSect="00001367">
      <w:pgSz w:w="12240" w:h="15840" w:code="1"/>
      <w:pgMar w:top="1980" w:right="1080" w:bottom="144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B68" w:rsidRDefault="00F23B68" w:rsidP="007C5FC0">
      <w:r>
        <w:separator/>
      </w:r>
    </w:p>
  </w:endnote>
  <w:endnote w:type="continuationSeparator" w:id="0">
    <w:p w:rsidR="00F23B68" w:rsidRDefault="00F23B68" w:rsidP="007C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B68" w:rsidRDefault="00F23B68" w:rsidP="007C5FC0">
      <w:r>
        <w:separator/>
      </w:r>
    </w:p>
  </w:footnote>
  <w:footnote w:type="continuationSeparator" w:id="0">
    <w:p w:rsidR="00F23B68" w:rsidRDefault="00F23B68" w:rsidP="007C5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34724"/>
    <w:multiLevelType w:val="hybridMultilevel"/>
    <w:tmpl w:val="EF7E7A7C"/>
    <w:lvl w:ilvl="0" w:tplc="20329CA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2NLQwtTA2MDA1tDRX0lEKTi0uzszPAykwrAUAWY5FGSwAAAA="/>
  </w:docVars>
  <w:rsids>
    <w:rsidRoot w:val="00764889"/>
    <w:rsid w:val="00001367"/>
    <w:rsid w:val="000072F9"/>
    <w:rsid w:val="00015F30"/>
    <w:rsid w:val="00030FEB"/>
    <w:rsid w:val="00034DAD"/>
    <w:rsid w:val="00052C38"/>
    <w:rsid w:val="00064D02"/>
    <w:rsid w:val="0006641A"/>
    <w:rsid w:val="00073645"/>
    <w:rsid w:val="001164DA"/>
    <w:rsid w:val="00157711"/>
    <w:rsid w:val="001A0FFF"/>
    <w:rsid w:val="001A3308"/>
    <w:rsid w:val="001E787B"/>
    <w:rsid w:val="00247E41"/>
    <w:rsid w:val="002654E3"/>
    <w:rsid w:val="002C20BD"/>
    <w:rsid w:val="002D216F"/>
    <w:rsid w:val="00314394"/>
    <w:rsid w:val="003312CA"/>
    <w:rsid w:val="00392333"/>
    <w:rsid w:val="00392E8F"/>
    <w:rsid w:val="003D6BDA"/>
    <w:rsid w:val="003E004F"/>
    <w:rsid w:val="004049AA"/>
    <w:rsid w:val="00425664"/>
    <w:rsid w:val="004321FA"/>
    <w:rsid w:val="00466659"/>
    <w:rsid w:val="004A70B5"/>
    <w:rsid w:val="005047E0"/>
    <w:rsid w:val="00516F3F"/>
    <w:rsid w:val="0051749F"/>
    <w:rsid w:val="00542044"/>
    <w:rsid w:val="0058393C"/>
    <w:rsid w:val="005875DA"/>
    <w:rsid w:val="005A3280"/>
    <w:rsid w:val="005B0566"/>
    <w:rsid w:val="005F7D1E"/>
    <w:rsid w:val="00630936"/>
    <w:rsid w:val="00643F6E"/>
    <w:rsid w:val="0065332E"/>
    <w:rsid w:val="00680BB6"/>
    <w:rsid w:val="006903A0"/>
    <w:rsid w:val="006943A5"/>
    <w:rsid w:val="00697776"/>
    <w:rsid w:val="006D2C20"/>
    <w:rsid w:val="00706DE2"/>
    <w:rsid w:val="00764889"/>
    <w:rsid w:val="007658E1"/>
    <w:rsid w:val="007C5FC0"/>
    <w:rsid w:val="0080698C"/>
    <w:rsid w:val="00822EC6"/>
    <w:rsid w:val="00824B65"/>
    <w:rsid w:val="008B1C32"/>
    <w:rsid w:val="008B4698"/>
    <w:rsid w:val="008F7065"/>
    <w:rsid w:val="00993A16"/>
    <w:rsid w:val="00994B72"/>
    <w:rsid w:val="009B57B9"/>
    <w:rsid w:val="00A231C3"/>
    <w:rsid w:val="00A235BD"/>
    <w:rsid w:val="00A42EAF"/>
    <w:rsid w:val="00A83EDA"/>
    <w:rsid w:val="00A9416B"/>
    <w:rsid w:val="00AB3696"/>
    <w:rsid w:val="00AD494D"/>
    <w:rsid w:val="00AE0538"/>
    <w:rsid w:val="00B503B5"/>
    <w:rsid w:val="00B66EB4"/>
    <w:rsid w:val="00B81231"/>
    <w:rsid w:val="00BD5254"/>
    <w:rsid w:val="00C259FF"/>
    <w:rsid w:val="00C421CB"/>
    <w:rsid w:val="00C50376"/>
    <w:rsid w:val="00C87A29"/>
    <w:rsid w:val="00C96924"/>
    <w:rsid w:val="00CA2C2C"/>
    <w:rsid w:val="00CD1FDB"/>
    <w:rsid w:val="00CF15BB"/>
    <w:rsid w:val="00CF6DBF"/>
    <w:rsid w:val="00D756F2"/>
    <w:rsid w:val="00D811D3"/>
    <w:rsid w:val="00DD05D3"/>
    <w:rsid w:val="00DE5EBB"/>
    <w:rsid w:val="00E82DE3"/>
    <w:rsid w:val="00E95BAC"/>
    <w:rsid w:val="00EC12E6"/>
    <w:rsid w:val="00ED63D0"/>
    <w:rsid w:val="00F00A68"/>
    <w:rsid w:val="00F23B68"/>
    <w:rsid w:val="00F670B1"/>
    <w:rsid w:val="00F7794B"/>
    <w:rsid w:val="00F826F6"/>
    <w:rsid w:val="00F962B4"/>
    <w:rsid w:val="00FA422B"/>
    <w:rsid w:val="00FD678C"/>
    <w:rsid w:val="00FE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AE4897-F13F-48A3-A634-7DEC54A3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8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648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488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648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488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64889"/>
    <w:pPr>
      <w:jc w:val="center"/>
    </w:pPr>
    <w:rPr>
      <w:b/>
      <w:bCs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64889"/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Articlenumbered">
    <w:name w:val="Article numbered"/>
    <w:basedOn w:val="PlainText"/>
    <w:qFormat/>
    <w:rsid w:val="00DD05D3"/>
    <w:pPr>
      <w:spacing w:after="240"/>
    </w:pPr>
    <w:rPr>
      <w:rFonts w:ascii="Times New Roman" w:hAnsi="Times New Roman" w:cs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05D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05D3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C5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FC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21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1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3912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648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BBBBB"/>
            <w:bottom w:val="single" w:sz="4" w:space="0" w:color="BBBBBB"/>
            <w:right w:val="single" w:sz="4" w:space="0" w:color="BBBBBB"/>
          </w:divBdr>
          <w:divsChild>
            <w:div w:id="10961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21826">
                                          <w:marLeft w:val="960"/>
                                          <w:marRight w:val="9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2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43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0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6E26-B23C-4859-BCDC-77A8ADC1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Links>
    <vt:vector size="18" baseType="variant">
      <vt:variant>
        <vt:i4>8126590</vt:i4>
      </vt:variant>
      <vt:variant>
        <vt:i4>6</vt:i4>
      </vt:variant>
      <vt:variant>
        <vt:i4>0</vt:i4>
      </vt:variant>
      <vt:variant>
        <vt:i4>5</vt:i4>
      </vt:variant>
      <vt:variant>
        <vt:lpwstr>https://a.next.westlaw.com/Link/Document/FullText?findType=h&amp;pubNum=176284&amp;cite=0417983201&amp;originatingDoc=I169392de41f411df9b8c850332338889&amp;refType=RQ&amp;originationContext=document&amp;transitionType=DocumentItem&amp;contextData=(sc.Default)</vt:lpwstr>
      </vt:variant>
      <vt:variant>
        <vt:lpwstr/>
      </vt:variant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https://a.next.westlaw.com/Link/Document/FullText?findType=h&amp;pubNum=176284&amp;cite=0249845901&amp;originatingDoc=I169392de41f411df9b8c850332338889&amp;refType=RQ&amp;originationContext=document&amp;transitionType=DocumentItem&amp;contextData=(sc.Default)</vt:lpwstr>
      </vt:variant>
      <vt:variant>
        <vt:lpwstr/>
      </vt:variant>
      <vt:variant>
        <vt:i4>7405687</vt:i4>
      </vt:variant>
      <vt:variant>
        <vt:i4>0</vt:i4>
      </vt:variant>
      <vt:variant>
        <vt:i4>0</vt:i4>
      </vt:variant>
      <vt:variant>
        <vt:i4>5</vt:i4>
      </vt:variant>
      <vt:variant>
        <vt:lpwstr>https://a.next.westlaw.com/Link/Document/FullText?findType=h&amp;pubNum=176284&amp;cite=0212704401&amp;originatingDoc=I169392de41f411df9b8c850332338889&amp;refType=RQ&amp;originationContext=document&amp;transitionType=DocumentItem&amp;contextData=(sc.Default)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stewarj1</dc:creator>
  <cp:lastModifiedBy>Elizabeth A Moulton</cp:lastModifiedBy>
  <cp:revision>2</cp:revision>
  <cp:lastPrinted>2015-03-18T18:18:00Z</cp:lastPrinted>
  <dcterms:created xsi:type="dcterms:W3CDTF">2017-04-29T11:34:00Z</dcterms:created>
  <dcterms:modified xsi:type="dcterms:W3CDTF">2017-04-29T11:34:00Z</dcterms:modified>
</cp:coreProperties>
</file>