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9" w:rsidRDefault="00764889" w:rsidP="00764889">
      <w:pPr>
        <w:pStyle w:val="Title"/>
        <w:rPr>
          <w:sz w:val="32"/>
        </w:rPr>
      </w:pPr>
      <w:r>
        <w:rPr>
          <w:sz w:val="32"/>
        </w:rPr>
        <w:t>The Top 10 Corporate and Securities Articles of 20</w:t>
      </w:r>
      <w:r w:rsidR="001A3308">
        <w:rPr>
          <w:sz w:val="32"/>
        </w:rPr>
        <w:t>13</w:t>
      </w:r>
    </w:p>
    <w:p w:rsidR="00764889" w:rsidRDefault="00764889" w:rsidP="00764889">
      <w:pPr>
        <w:jc w:val="center"/>
        <w:rPr>
          <w:b/>
          <w:bCs/>
          <w:sz w:val="22"/>
        </w:rPr>
      </w:pPr>
    </w:p>
    <w:p w:rsidR="00764889" w:rsidRPr="00764889" w:rsidRDefault="00764889" w:rsidP="00764889">
      <w:pPr>
        <w:pStyle w:val="BodyText"/>
      </w:pPr>
      <w:r w:rsidRPr="00764889">
        <w:t xml:space="preserve">The </w:t>
      </w:r>
      <w:r w:rsidRPr="00764889">
        <w:rPr>
          <w:i/>
          <w:iCs/>
        </w:rPr>
        <w:t>Corporate Practice Commentator</w:t>
      </w:r>
      <w:r w:rsidRPr="00764889">
        <w:t xml:space="preserve"> is pleased to announce the results of its </w:t>
      </w:r>
      <w:r w:rsidR="00064D02">
        <w:t>twentieth</w:t>
      </w:r>
      <w:r w:rsidR="00E95BAC">
        <w:t xml:space="preserve"> </w:t>
      </w:r>
      <w:r w:rsidRPr="00764889">
        <w:t xml:space="preserve">annual poll to select the ten best corporate and securities articles. </w:t>
      </w:r>
      <w:r>
        <w:t xml:space="preserve"> </w:t>
      </w:r>
      <w:r w:rsidRPr="00764889">
        <w:t>Teachers in corporate and securities law were asked to select the best corporate and securities articles from a list of articles published and index</w:t>
      </w:r>
      <w:r>
        <w:t xml:space="preserve">ed in legal journals during </w:t>
      </w:r>
      <w:r w:rsidR="00064D02">
        <w:t>2013</w:t>
      </w:r>
      <w:r w:rsidRPr="00764889">
        <w:t xml:space="preserve">. </w:t>
      </w:r>
      <w:r w:rsidR="00B66EB4">
        <w:t xml:space="preserve">  More than </w:t>
      </w:r>
      <w:r w:rsidR="003D6BDA" w:rsidRPr="003D6BDA">
        <w:t>55</w:t>
      </w:r>
      <w:r w:rsidR="00A235BD" w:rsidRPr="003D6BDA">
        <w:t>0</w:t>
      </w:r>
      <w:r w:rsidR="006943A5" w:rsidRPr="003D6BDA">
        <w:t xml:space="preserve"> </w:t>
      </w:r>
      <w:r w:rsidR="00B66EB4" w:rsidRPr="003D6BDA">
        <w:t>articles</w:t>
      </w:r>
      <w:r w:rsidR="00B66EB4">
        <w:t xml:space="preserve"> were on this year’s list. </w:t>
      </w:r>
      <w:r w:rsidRPr="00764889">
        <w:t xml:space="preserve"> Because of the vagaries of publication, indexing, and mailing,</w:t>
      </w:r>
      <w:r>
        <w:t xml:space="preserve"> some articles published in </w:t>
      </w:r>
      <w:r w:rsidR="00064D02">
        <w:t>2013</w:t>
      </w:r>
      <w:r w:rsidR="006943A5" w:rsidRPr="00764889">
        <w:t xml:space="preserve"> </w:t>
      </w:r>
      <w:r w:rsidRPr="00764889">
        <w:t xml:space="preserve">have a </w:t>
      </w:r>
      <w:r w:rsidR="00E95BAC">
        <w:t>201</w:t>
      </w:r>
      <w:r w:rsidR="00064D02">
        <w:t>2</w:t>
      </w:r>
      <w:r w:rsidR="006943A5" w:rsidRPr="00764889">
        <w:t xml:space="preserve"> </w:t>
      </w:r>
      <w:r w:rsidRPr="00764889">
        <w:t xml:space="preserve">date, and not all articles containing a </w:t>
      </w:r>
      <w:r w:rsidR="00E95BAC">
        <w:t>201</w:t>
      </w:r>
      <w:r w:rsidR="00064D02">
        <w:t>3</w:t>
      </w:r>
      <w:r w:rsidR="006943A5" w:rsidRPr="00764889">
        <w:t xml:space="preserve"> </w:t>
      </w:r>
      <w:r w:rsidRPr="00764889">
        <w:t>date were published and indexed in time to be included in this year’s list.</w:t>
      </w:r>
      <w:r w:rsidR="006943A5">
        <w:t xml:space="preserve"> </w:t>
      </w:r>
      <w:bookmarkStart w:id="0" w:name="_GoBack"/>
      <w:bookmarkEnd w:id="0"/>
    </w:p>
    <w:p w:rsidR="00764889" w:rsidRPr="00764889" w:rsidRDefault="00764889" w:rsidP="00764889">
      <w:pPr>
        <w:tabs>
          <w:tab w:val="left" w:pos="720"/>
        </w:tabs>
      </w:pPr>
    </w:p>
    <w:p w:rsidR="002D216F" w:rsidRDefault="00764889" w:rsidP="002D216F">
      <w:pPr>
        <w:tabs>
          <w:tab w:val="left" w:pos="720"/>
        </w:tabs>
      </w:pPr>
      <w:r w:rsidRPr="00764889">
        <w:t>The articles, listed in alphabetical order of the initial author, are:</w:t>
      </w:r>
    </w:p>
    <w:p w:rsidR="002D216F" w:rsidRDefault="002D216F" w:rsidP="002D216F">
      <w:pPr>
        <w:pStyle w:val="Default"/>
      </w:pPr>
    </w:p>
    <w:p w:rsidR="00466659" w:rsidRDefault="00466659" w:rsidP="00466659">
      <w:pPr>
        <w:pStyle w:val="Default"/>
      </w:pPr>
      <w:r w:rsidRPr="00466659">
        <w:rPr>
          <w:b/>
        </w:rPr>
        <w:t>Armour, John, Bernard Black and Brian Cheffins</w:t>
      </w:r>
      <w:r w:rsidRPr="00466659">
        <w:t xml:space="preserve">. Is Delaware losing its cases? 9 J. Empirical Legal Stud. 605-656 (2012). </w:t>
      </w:r>
    </w:p>
    <w:p w:rsidR="00466659" w:rsidRPr="00466659" w:rsidRDefault="00466659" w:rsidP="00466659">
      <w:pPr>
        <w:pStyle w:val="Default"/>
      </w:pPr>
    </w:p>
    <w:p w:rsidR="00466659" w:rsidRDefault="00466659" w:rsidP="00466659">
      <w:pPr>
        <w:pStyle w:val="Default"/>
      </w:pPr>
      <w:r w:rsidRPr="00466659">
        <w:rPr>
          <w:b/>
        </w:rPr>
        <w:t>Bebchuk, Lucian A</w:t>
      </w:r>
      <w:r w:rsidRPr="00466659">
        <w:t xml:space="preserve">. The myth that insulating boards serves long-term value. 113 Colum. L. Rev. 1637-1694 (2013).  </w:t>
      </w:r>
    </w:p>
    <w:p w:rsidR="00466659" w:rsidRPr="00466659" w:rsidRDefault="00466659" w:rsidP="00466659">
      <w:pPr>
        <w:pStyle w:val="Default"/>
      </w:pPr>
    </w:p>
    <w:p w:rsidR="00466659" w:rsidRDefault="00466659" w:rsidP="00466659">
      <w:pPr>
        <w:pStyle w:val="Default"/>
      </w:pPr>
      <w:r w:rsidRPr="00466659">
        <w:rPr>
          <w:b/>
        </w:rPr>
        <w:t>Bratton, William W. and Michael L. Wachter</w:t>
      </w:r>
      <w:r w:rsidRPr="00466659">
        <w:t xml:space="preserve">. A theory of preferred stock. 161 U. Pa. L. Rev. 1815-1906 (2013).  </w:t>
      </w:r>
    </w:p>
    <w:p w:rsidR="00466659" w:rsidRPr="00466659" w:rsidRDefault="00466659" w:rsidP="00466659">
      <w:pPr>
        <w:pStyle w:val="Default"/>
      </w:pPr>
    </w:p>
    <w:p w:rsidR="00466659" w:rsidRDefault="00466659" w:rsidP="00466659">
      <w:pPr>
        <w:pStyle w:val="Default"/>
      </w:pPr>
      <w:r w:rsidRPr="00466659">
        <w:rPr>
          <w:b/>
        </w:rPr>
        <w:t>Choi, Stephen, Jill Fisch, and Marcel Kahan</w:t>
      </w:r>
      <w:r w:rsidRPr="00466659">
        <w:t xml:space="preserve">. Who </w:t>
      </w:r>
      <w:r w:rsidR="00034DAD">
        <w:t>c</w:t>
      </w:r>
      <w:r w:rsidRPr="00466659">
        <w:t xml:space="preserve">alls the </w:t>
      </w:r>
      <w:r w:rsidR="00034DAD">
        <w:t>s</w:t>
      </w:r>
      <w:r w:rsidRPr="00466659">
        <w:t xml:space="preserve">hots? How </w:t>
      </w:r>
      <w:r w:rsidR="00034DAD">
        <w:t>m</w:t>
      </w:r>
      <w:r w:rsidRPr="00466659">
        <w:t xml:space="preserve">utual </w:t>
      </w:r>
      <w:r w:rsidR="00034DAD">
        <w:t>f</w:t>
      </w:r>
      <w:r w:rsidRPr="00466659">
        <w:t xml:space="preserve">unds </w:t>
      </w:r>
      <w:r w:rsidR="00034DAD">
        <w:t>v</w:t>
      </w:r>
      <w:r w:rsidRPr="00466659">
        <w:t xml:space="preserve">ote on </w:t>
      </w:r>
      <w:r w:rsidR="00034DAD">
        <w:t>d</w:t>
      </w:r>
      <w:r w:rsidRPr="00466659">
        <w:t xml:space="preserve">irector </w:t>
      </w:r>
      <w:r w:rsidR="00034DAD">
        <w:t>e</w:t>
      </w:r>
      <w:r w:rsidRPr="00466659">
        <w:t>lections. 3 Harv. Bus. L. Rev. 35-82 (2013).</w:t>
      </w:r>
    </w:p>
    <w:p w:rsidR="00466659" w:rsidRPr="00466659" w:rsidRDefault="00466659" w:rsidP="00466659">
      <w:pPr>
        <w:pStyle w:val="Default"/>
      </w:pPr>
    </w:p>
    <w:p w:rsidR="00466659" w:rsidRDefault="00466659" w:rsidP="00466659">
      <w:pPr>
        <w:pStyle w:val="Default"/>
      </w:pPr>
      <w:r w:rsidRPr="00466659">
        <w:rPr>
          <w:b/>
        </w:rPr>
        <w:t>Coates, John C. IV</w:t>
      </w:r>
      <w:r w:rsidRPr="00466659">
        <w:t xml:space="preserve">. Corporate politics, governance, and value before and after Citizens United. 9 J. Empirical Legal Stud. 657-696 (2012). </w:t>
      </w:r>
    </w:p>
    <w:p w:rsidR="00466659" w:rsidRPr="00466659" w:rsidRDefault="00466659" w:rsidP="00466659">
      <w:pPr>
        <w:pStyle w:val="Default"/>
      </w:pPr>
    </w:p>
    <w:p w:rsidR="00466659" w:rsidRDefault="00466659" w:rsidP="00466659">
      <w:pPr>
        <w:pStyle w:val="Default"/>
      </w:pPr>
      <w:r w:rsidRPr="00466659">
        <w:rPr>
          <w:b/>
        </w:rPr>
        <w:t>Gilson, Ronald J. and Jeffrey N. Gordon</w:t>
      </w:r>
      <w:r w:rsidRPr="00466659">
        <w:t xml:space="preserve">. The agency costs of agency capitalism: </w:t>
      </w:r>
      <w:r w:rsidR="00034DAD">
        <w:t>A</w:t>
      </w:r>
      <w:r w:rsidRPr="00466659">
        <w:t xml:space="preserve">ctivist investors and the revaluation of governance rights. 113 Colum. L. Rev. 863-927 (2013).  </w:t>
      </w:r>
    </w:p>
    <w:p w:rsidR="00466659" w:rsidRPr="00466659" w:rsidRDefault="00466659" w:rsidP="00466659">
      <w:pPr>
        <w:pStyle w:val="Default"/>
      </w:pPr>
    </w:p>
    <w:p w:rsidR="00466659" w:rsidRDefault="00466659" w:rsidP="00466659">
      <w:pPr>
        <w:pStyle w:val="Default"/>
      </w:pPr>
      <w:r w:rsidRPr="00466659">
        <w:rPr>
          <w:b/>
        </w:rPr>
        <w:t>Grundfest, Joseph A. and Kristen A. Savelle</w:t>
      </w:r>
      <w:r w:rsidRPr="00466659">
        <w:t xml:space="preserve">. The brouhaha over intra-corporate forum selection provisions: </w:t>
      </w:r>
      <w:r w:rsidR="00034DAD">
        <w:t>A</w:t>
      </w:r>
      <w:r w:rsidRPr="00466659">
        <w:t xml:space="preserve"> legal, economic, and political analysis. 68 Bus. Law. 325-410 (2013).  </w:t>
      </w:r>
    </w:p>
    <w:p w:rsidR="00466659" w:rsidRPr="00466659" w:rsidRDefault="00466659" w:rsidP="00466659">
      <w:pPr>
        <w:pStyle w:val="Default"/>
      </w:pPr>
    </w:p>
    <w:p w:rsidR="00466659" w:rsidRDefault="00466659" w:rsidP="00466659">
      <w:pPr>
        <w:pStyle w:val="Default"/>
      </w:pPr>
      <w:r w:rsidRPr="00466659">
        <w:rPr>
          <w:b/>
        </w:rPr>
        <w:t>Klausner, Michael</w:t>
      </w:r>
      <w:r w:rsidRPr="00466659">
        <w:t xml:space="preserve">. Fact and fiction in corporate law and governance. 65 Stan. L. Rev. 1325-1370 (2013).  </w:t>
      </w:r>
    </w:p>
    <w:p w:rsidR="00466659" w:rsidRPr="00466659" w:rsidRDefault="00466659" w:rsidP="00466659">
      <w:pPr>
        <w:pStyle w:val="Default"/>
      </w:pPr>
    </w:p>
    <w:p w:rsidR="00466659" w:rsidRDefault="00466659" w:rsidP="00466659">
      <w:pPr>
        <w:pStyle w:val="Default"/>
      </w:pPr>
      <w:r w:rsidRPr="00466659">
        <w:rPr>
          <w:b/>
        </w:rPr>
        <w:t>Langevoort, Donald C. and Robert B. Thompson</w:t>
      </w:r>
      <w:r w:rsidRPr="00466659">
        <w:t xml:space="preserve">. "Publicness" in contemporary securities regulation after the JOBS Act. 101 Geo. L.J. 337-386 (2013).  </w:t>
      </w:r>
    </w:p>
    <w:p w:rsidR="00466659" w:rsidRPr="00466659" w:rsidRDefault="00466659" w:rsidP="00466659">
      <w:pPr>
        <w:pStyle w:val="Default"/>
      </w:pPr>
    </w:p>
    <w:p w:rsidR="00466659" w:rsidRPr="00466659" w:rsidRDefault="00466659" w:rsidP="00466659">
      <w:pPr>
        <w:pStyle w:val="Default"/>
      </w:pPr>
      <w:r w:rsidRPr="00466659">
        <w:rPr>
          <w:b/>
        </w:rPr>
        <w:t>Rock, Edward B</w:t>
      </w:r>
      <w:r w:rsidRPr="00466659">
        <w:t xml:space="preserve">. Adapting to the new shareholder-centric reality. 161 U. Pa. L. Rev. 1907-1988 (2013).  </w:t>
      </w:r>
    </w:p>
    <w:p w:rsidR="003D6BDA" w:rsidRPr="00466659" w:rsidRDefault="003D6BDA" w:rsidP="00E95BAC">
      <w:pPr>
        <w:pStyle w:val="Default"/>
      </w:pPr>
    </w:p>
    <w:p w:rsidR="00764889" w:rsidRPr="00466659" w:rsidRDefault="00764889" w:rsidP="00B81231">
      <w:pPr>
        <w:tabs>
          <w:tab w:val="left" w:pos="720"/>
        </w:tabs>
      </w:pPr>
    </w:p>
    <w:sectPr w:rsidR="00764889" w:rsidRPr="00466659" w:rsidSect="007C5FC0">
      <w:pgSz w:w="12240" w:h="15840" w:code="1"/>
      <w:pgMar w:top="1296" w:right="1728" w:bottom="1296" w:left="1728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F9" w:rsidRDefault="000072F9" w:rsidP="007C5FC0">
      <w:r>
        <w:separator/>
      </w:r>
    </w:p>
  </w:endnote>
  <w:endnote w:type="continuationSeparator" w:id="0">
    <w:p w:rsidR="000072F9" w:rsidRDefault="000072F9" w:rsidP="007C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F9" w:rsidRDefault="000072F9" w:rsidP="007C5FC0">
      <w:r>
        <w:separator/>
      </w:r>
    </w:p>
  </w:footnote>
  <w:footnote w:type="continuationSeparator" w:id="0">
    <w:p w:rsidR="000072F9" w:rsidRDefault="000072F9" w:rsidP="007C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724"/>
    <w:multiLevelType w:val="hybridMultilevel"/>
    <w:tmpl w:val="EF7E7A7C"/>
    <w:lvl w:ilvl="0" w:tplc="20329CA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89"/>
    <w:rsid w:val="000072F9"/>
    <w:rsid w:val="00015F30"/>
    <w:rsid w:val="00030FEB"/>
    <w:rsid w:val="00034DAD"/>
    <w:rsid w:val="00064D02"/>
    <w:rsid w:val="001A0FFF"/>
    <w:rsid w:val="001A3308"/>
    <w:rsid w:val="002C20BD"/>
    <w:rsid w:val="002D216F"/>
    <w:rsid w:val="00314394"/>
    <w:rsid w:val="003312CA"/>
    <w:rsid w:val="00392333"/>
    <w:rsid w:val="003D6BDA"/>
    <w:rsid w:val="003E004F"/>
    <w:rsid w:val="004049AA"/>
    <w:rsid w:val="00425664"/>
    <w:rsid w:val="00466659"/>
    <w:rsid w:val="004A70B5"/>
    <w:rsid w:val="005047E0"/>
    <w:rsid w:val="00516F3F"/>
    <w:rsid w:val="0051749F"/>
    <w:rsid w:val="00542044"/>
    <w:rsid w:val="0058393C"/>
    <w:rsid w:val="005875DA"/>
    <w:rsid w:val="005B0566"/>
    <w:rsid w:val="005F7D1E"/>
    <w:rsid w:val="00643F6E"/>
    <w:rsid w:val="0065332E"/>
    <w:rsid w:val="00680BB6"/>
    <w:rsid w:val="006903A0"/>
    <w:rsid w:val="006943A5"/>
    <w:rsid w:val="00697776"/>
    <w:rsid w:val="00764889"/>
    <w:rsid w:val="007658E1"/>
    <w:rsid w:val="007C5FC0"/>
    <w:rsid w:val="0080698C"/>
    <w:rsid w:val="00822EC6"/>
    <w:rsid w:val="00824B65"/>
    <w:rsid w:val="008B4698"/>
    <w:rsid w:val="008F7065"/>
    <w:rsid w:val="00993A16"/>
    <w:rsid w:val="009B57B9"/>
    <w:rsid w:val="00A231C3"/>
    <w:rsid w:val="00A235BD"/>
    <w:rsid w:val="00A83EDA"/>
    <w:rsid w:val="00A9416B"/>
    <w:rsid w:val="00AD494D"/>
    <w:rsid w:val="00AE0538"/>
    <w:rsid w:val="00B503B5"/>
    <w:rsid w:val="00B66EB4"/>
    <w:rsid w:val="00B81231"/>
    <w:rsid w:val="00BD5254"/>
    <w:rsid w:val="00C50376"/>
    <w:rsid w:val="00C96924"/>
    <w:rsid w:val="00CA2C2C"/>
    <w:rsid w:val="00CD1FDB"/>
    <w:rsid w:val="00CF15BB"/>
    <w:rsid w:val="00CF6DBF"/>
    <w:rsid w:val="00D811D3"/>
    <w:rsid w:val="00DD05D3"/>
    <w:rsid w:val="00DE5EBB"/>
    <w:rsid w:val="00E95BAC"/>
    <w:rsid w:val="00ED63D0"/>
    <w:rsid w:val="00F00A68"/>
    <w:rsid w:val="00F962B4"/>
    <w:rsid w:val="00FD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912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4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096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1826">
                                          <w:marLeft w:val="96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0E90-3655-4299-B66C-49824BBD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https://a.next.westlaw.com/Link/Document/FullText?findType=h&amp;pubNum=176284&amp;cite=0417983201&amp;originatingDoc=I169392de41f411df9b8c850332338889&amp;refType=RQ&amp;originationContext=document&amp;transitionType=DocumentItem&amp;contextData=(sc.Default)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https://a.next.westlaw.com/Link/Document/FullText?findType=h&amp;pubNum=176284&amp;cite=0249845901&amp;originatingDoc=I169392de41f411df9b8c850332338889&amp;refType=RQ&amp;originationContext=document&amp;transitionType=DocumentItem&amp;contextData=(sc.Default)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https://a.next.westlaw.com/Link/Document/FullText?findType=h&amp;pubNum=176284&amp;cite=0212704401&amp;originatingDoc=I169392de41f411df9b8c850332338889&amp;refType=RQ&amp;originationContext=document&amp;transitionType=DocumentItem&amp;contextData=(sc.Default)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stewarj1</dc:creator>
  <cp:lastModifiedBy>robert b. thompson</cp:lastModifiedBy>
  <cp:revision>2</cp:revision>
  <cp:lastPrinted>2011-03-04T19:11:00Z</cp:lastPrinted>
  <dcterms:created xsi:type="dcterms:W3CDTF">2014-03-21T15:14:00Z</dcterms:created>
  <dcterms:modified xsi:type="dcterms:W3CDTF">2014-03-21T15:14:00Z</dcterms:modified>
</cp:coreProperties>
</file>